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2AE7" w14:textId="73987203" w:rsidR="008F6EF6" w:rsidRDefault="008F6EF6" w:rsidP="008F6EF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6E079EB" wp14:editId="1AC430FF">
            <wp:extent cx="1737360" cy="688975"/>
            <wp:effectExtent l="0" t="0" r="0" b="0"/>
            <wp:docPr id="1376352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5A5C4" w14:textId="7D6708A8" w:rsidR="008F6EF6" w:rsidRDefault="008F6EF6" w:rsidP="008F6E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ПАЦИЕНТА </w:t>
      </w:r>
    </w:p>
    <w:p w14:paraId="320393FC" w14:textId="6462493B" w:rsidR="008F6EF6" w:rsidRPr="008F6EF6" w:rsidRDefault="008F6EF6" w:rsidP="008F6E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F6EF6">
        <w:rPr>
          <w:b/>
          <w:bCs/>
          <w:sz w:val="28"/>
          <w:szCs w:val="28"/>
        </w:rPr>
        <w:t>Правила контроля, предосторожности и обращения с артериовенозной фистулой/протезом</w:t>
      </w:r>
      <w:r>
        <w:rPr>
          <w:b/>
          <w:bCs/>
          <w:sz w:val="28"/>
          <w:szCs w:val="28"/>
        </w:rPr>
        <w:t xml:space="preserve">» </w:t>
      </w:r>
    </w:p>
    <w:p w14:paraId="591F8127" w14:textId="5342564B" w:rsidR="008F6EF6" w:rsidRPr="008F6EF6" w:rsidRDefault="008F6EF6" w:rsidP="008F6EF6">
      <w:pPr>
        <w:rPr>
          <w:sz w:val="28"/>
          <w:szCs w:val="28"/>
        </w:rPr>
      </w:pPr>
      <w:r>
        <w:rPr>
          <w:sz w:val="28"/>
          <w:szCs w:val="28"/>
        </w:rPr>
        <w:t xml:space="preserve">Для долгого функционирования сосудистого доступа настоятельно </w:t>
      </w:r>
      <w:r w:rsidRPr="008F6E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 Вам </w:t>
      </w:r>
      <w:r w:rsidRPr="008F6EF6">
        <w:rPr>
          <w:sz w:val="28"/>
          <w:szCs w:val="28"/>
        </w:rPr>
        <w:t>самостоятельно регулярно проверять работу своего сосудистого доступа (фистула, сосудистый протез). В случае прекращения работы сосудистого доступа (перестала «шуметь», при прощупывании нет характерного «дрожания»), необходимо срочно проинформировать дежурного врача медицинской организации, строго следовать рекомендациям, данные врачом (внеплановый приезд в медицинскую организацию для осмотра, экстренная госпитализация в стационар и др.).</w:t>
      </w:r>
    </w:p>
    <w:p w14:paraId="5640735A" w14:textId="77777777" w:rsidR="008F6EF6" w:rsidRDefault="008F6EF6" w:rsidP="008F6EF6">
      <w:pPr>
        <w:rPr>
          <w:sz w:val="28"/>
          <w:szCs w:val="28"/>
        </w:rPr>
      </w:pPr>
      <w:r w:rsidRPr="008F6EF6">
        <w:rPr>
          <w:sz w:val="28"/>
          <w:szCs w:val="28"/>
        </w:rPr>
        <w:tab/>
      </w:r>
    </w:p>
    <w:p w14:paraId="68C5353A" w14:textId="00D0685D" w:rsidR="008F6EF6" w:rsidRPr="008F6EF6" w:rsidRDefault="008F6EF6" w:rsidP="008F6EF6">
      <w:pPr>
        <w:rPr>
          <w:sz w:val="28"/>
          <w:szCs w:val="28"/>
        </w:rPr>
      </w:pPr>
      <w:r w:rsidRPr="008F6EF6">
        <w:rPr>
          <w:sz w:val="28"/>
          <w:szCs w:val="28"/>
        </w:rPr>
        <w:t>Запрещается любое давящее воздействие на руку, на которой находится сосудистый доступ. Недопустимо измерять артериальное давление, поднимать и носить любые предметы весом более 1 кг, носить часы и/или одежду, сдавливающую руку и т.п. Использовать сосудистый доступ для внутреннего введения лекарственных препаратов возможно только при состояниях, угрожающих жизни.</w:t>
      </w:r>
    </w:p>
    <w:sectPr w:rsidR="008F6EF6" w:rsidRPr="008F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F6"/>
    <w:rsid w:val="008F6EF6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8714"/>
  <w15:chartTrackingRefBased/>
  <w15:docId w15:val="{BA3AF142-A935-4504-B2C9-B9550D6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E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E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E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E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E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E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E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E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E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E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E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6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Нефромед</dc:creator>
  <cp:keywords/>
  <dc:description/>
  <cp:lastModifiedBy>Офис Нефромед</cp:lastModifiedBy>
  <cp:revision>1</cp:revision>
  <dcterms:created xsi:type="dcterms:W3CDTF">2025-02-23T11:13:00Z</dcterms:created>
  <dcterms:modified xsi:type="dcterms:W3CDTF">2025-02-23T11:18:00Z</dcterms:modified>
</cp:coreProperties>
</file>